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1551"/>
        <w:gridCol w:w="7956"/>
      </w:tblGrid>
      <w:tr w:rsidR="00FC1EEB" w:rsidRPr="00746FC8" w14:paraId="65B1CBE7" w14:textId="77777777" w:rsidTr="006D2570">
        <w:trPr>
          <w:cantSplit/>
        </w:trPr>
        <w:tc>
          <w:tcPr>
            <w:tcW w:w="9723" w:type="dxa"/>
            <w:gridSpan w:val="2"/>
            <w:shd w:val="clear" w:color="auto" w:fill="E0E0E0"/>
          </w:tcPr>
          <w:p w14:paraId="5E044AAE" w14:textId="4E7CCCBE" w:rsidR="00FC1EEB" w:rsidRPr="003A38B6" w:rsidRDefault="00FC1EEB" w:rsidP="004B58E1">
            <w:pPr>
              <w:pStyle w:val="ETITableText"/>
              <w:rPr>
                <w:b/>
                <w:bCs w:val="0"/>
                <w:lang w:val="da-DK"/>
              </w:rPr>
            </w:pPr>
            <w:r w:rsidRPr="003A38B6">
              <w:rPr>
                <w:b/>
                <w:bCs w:val="0"/>
                <w:lang w:val="da-DK"/>
              </w:rPr>
              <w:t>S</w:t>
            </w:r>
            <w:r w:rsidR="00F94B36">
              <w:rPr>
                <w:b/>
                <w:bCs w:val="0"/>
                <w:lang w:val="da-DK"/>
              </w:rPr>
              <w:t xml:space="preserve">tudienævnets </w:t>
            </w:r>
            <w:r w:rsidR="009C0224">
              <w:rPr>
                <w:b/>
                <w:bCs w:val="0"/>
                <w:lang w:val="da-DK"/>
              </w:rPr>
              <w:t>k</w:t>
            </w:r>
            <w:r w:rsidR="008A376A">
              <w:rPr>
                <w:b/>
                <w:bCs w:val="0"/>
                <w:lang w:val="da-DK"/>
              </w:rPr>
              <w:t xml:space="preserve">onklusion vedrørende </w:t>
            </w:r>
            <w:r w:rsidR="009C0224">
              <w:rPr>
                <w:b/>
                <w:bCs w:val="0"/>
                <w:lang w:val="da-DK"/>
              </w:rPr>
              <w:t xml:space="preserve">evaluering </w:t>
            </w:r>
            <w:r w:rsidR="008A376A">
              <w:rPr>
                <w:b/>
                <w:bCs w:val="0"/>
                <w:lang w:val="da-DK"/>
              </w:rPr>
              <w:t>af uddannelsesforløb</w:t>
            </w:r>
          </w:p>
        </w:tc>
      </w:tr>
      <w:tr w:rsidR="004B58E1" w:rsidRPr="003A38B6" w14:paraId="58B3547A" w14:textId="77777777" w:rsidTr="00BA1CD2">
        <w:tc>
          <w:tcPr>
            <w:tcW w:w="1560" w:type="dxa"/>
          </w:tcPr>
          <w:p w14:paraId="0FE2BCF0" w14:textId="77777777" w:rsidR="004B58E1" w:rsidRPr="003A38B6" w:rsidRDefault="004B58E1" w:rsidP="00BA1CD2">
            <w:pPr>
              <w:pStyle w:val="ETITableText"/>
              <w:rPr>
                <w:lang w:val="da-DK"/>
              </w:rPr>
            </w:pPr>
            <w:bookmarkStart w:id="0" w:name="OLE_LINK3"/>
            <w:bookmarkStart w:id="1" w:name="OLE_LINK4"/>
            <w:r>
              <w:rPr>
                <w:lang w:val="da-DK"/>
              </w:rPr>
              <w:t>Årstal:</w:t>
            </w:r>
          </w:p>
        </w:tc>
        <w:tc>
          <w:tcPr>
            <w:tcW w:w="8163" w:type="dxa"/>
          </w:tcPr>
          <w:p w14:paraId="087702CE" w14:textId="507FAF46" w:rsidR="004B58E1" w:rsidRPr="003A38B6" w:rsidRDefault="004B58E1" w:rsidP="00BA1CD2">
            <w:pPr>
              <w:pStyle w:val="ETITableText"/>
              <w:rPr>
                <w:lang w:val="da-DK"/>
              </w:rPr>
            </w:pPr>
            <w:r>
              <w:rPr>
                <w:lang w:val="da-DK"/>
              </w:rPr>
              <w:t>20</w:t>
            </w:r>
            <w:r w:rsidR="00B027C7">
              <w:rPr>
                <w:lang w:val="da-DK"/>
              </w:rPr>
              <w:t>2</w:t>
            </w:r>
            <w:r w:rsidR="002A60DF">
              <w:rPr>
                <w:lang w:val="da-DK"/>
              </w:rPr>
              <w:t>3</w:t>
            </w:r>
          </w:p>
        </w:tc>
      </w:tr>
      <w:tr w:rsidR="004B58E1" w:rsidRPr="003A38B6" w14:paraId="32BA5F44" w14:textId="77777777" w:rsidTr="00BA1CD2">
        <w:tc>
          <w:tcPr>
            <w:tcW w:w="1560" w:type="dxa"/>
          </w:tcPr>
          <w:p w14:paraId="72BCBCA3" w14:textId="77777777" w:rsidR="004B58E1" w:rsidRPr="003A38B6" w:rsidRDefault="004B58E1" w:rsidP="00BA1CD2">
            <w:pPr>
              <w:pStyle w:val="ETITableText"/>
              <w:rPr>
                <w:lang w:val="da-DK"/>
              </w:rPr>
            </w:pPr>
            <w:r>
              <w:rPr>
                <w:lang w:val="da-DK"/>
              </w:rPr>
              <w:t>Campus</w:t>
            </w:r>
          </w:p>
        </w:tc>
        <w:tc>
          <w:tcPr>
            <w:tcW w:w="8163" w:type="dxa"/>
          </w:tcPr>
          <w:p w14:paraId="4D9D9DC5" w14:textId="728784A4" w:rsidR="004B58E1" w:rsidRPr="003A38B6" w:rsidRDefault="0036018E" w:rsidP="0036018E">
            <w:pPr>
              <w:pStyle w:val="ETITableText"/>
              <w:rPr>
                <w:lang w:val="da-DK"/>
              </w:rPr>
            </w:pPr>
            <w:r>
              <w:rPr>
                <w:lang w:val="da-DK"/>
              </w:rPr>
              <w:t>Aalborg</w:t>
            </w:r>
          </w:p>
        </w:tc>
      </w:tr>
      <w:tr w:rsidR="004B58E1" w:rsidRPr="00040750" w14:paraId="50BC4CE5" w14:textId="77777777" w:rsidTr="00365C91">
        <w:trPr>
          <w:trHeight w:val="76"/>
        </w:trPr>
        <w:tc>
          <w:tcPr>
            <w:tcW w:w="1560" w:type="dxa"/>
          </w:tcPr>
          <w:p w14:paraId="32E57F3B" w14:textId="09CBFF28" w:rsidR="004B58E1" w:rsidRPr="003A38B6" w:rsidRDefault="004B58E1" w:rsidP="00BA1CD2">
            <w:pPr>
              <w:pStyle w:val="ETITableText"/>
              <w:rPr>
                <w:lang w:val="da-DK"/>
              </w:rPr>
            </w:pPr>
            <w:r>
              <w:rPr>
                <w:lang w:val="da-DK"/>
              </w:rPr>
              <w:t>Uddannelse</w:t>
            </w:r>
          </w:p>
        </w:tc>
        <w:tc>
          <w:tcPr>
            <w:tcW w:w="8163" w:type="dxa"/>
          </w:tcPr>
          <w:p w14:paraId="294ED7DF" w14:textId="7712DA78" w:rsidR="004B58E1" w:rsidRPr="003A38B6" w:rsidRDefault="00310A90" w:rsidP="0036018E">
            <w:pPr>
              <w:pStyle w:val="ETITableText"/>
              <w:rPr>
                <w:lang w:val="da-DK"/>
              </w:rPr>
            </w:pPr>
            <w:r>
              <w:rPr>
                <w:lang w:val="da-DK"/>
              </w:rPr>
              <w:t>Kandidatuddannelsen</w:t>
            </w:r>
            <w:r w:rsidR="00B027C7">
              <w:rPr>
                <w:lang w:val="da-DK"/>
              </w:rPr>
              <w:t xml:space="preserve"> i </w:t>
            </w:r>
            <w:r>
              <w:rPr>
                <w:lang w:val="da-DK"/>
              </w:rPr>
              <w:t>Datalogi (DAT)</w:t>
            </w:r>
          </w:p>
        </w:tc>
      </w:tr>
      <w:tr w:rsidR="004B58E1" w14:paraId="7CD99D74" w14:textId="77777777" w:rsidTr="00BA1CD2">
        <w:tc>
          <w:tcPr>
            <w:tcW w:w="1560" w:type="dxa"/>
          </w:tcPr>
          <w:p w14:paraId="1FFA6D52" w14:textId="77777777" w:rsidR="004B58E1" w:rsidRDefault="004B58E1" w:rsidP="00BA1CD2">
            <w:pPr>
              <w:pStyle w:val="ETITableText"/>
              <w:rPr>
                <w:lang w:val="da-DK"/>
              </w:rPr>
            </w:pPr>
            <w:r w:rsidRPr="003A38B6">
              <w:rPr>
                <w:lang w:val="da-DK"/>
              </w:rPr>
              <w:t>Dato:</w:t>
            </w:r>
          </w:p>
        </w:tc>
        <w:tc>
          <w:tcPr>
            <w:tcW w:w="8163" w:type="dxa"/>
          </w:tcPr>
          <w:p w14:paraId="6540AA7E" w14:textId="32F40021" w:rsidR="004B58E1" w:rsidRDefault="00112FF3" w:rsidP="00BA1CD2">
            <w:pPr>
              <w:pStyle w:val="ETITableText"/>
              <w:rPr>
                <w:lang w:val="da-DK"/>
              </w:rPr>
            </w:pPr>
            <w:r>
              <w:rPr>
                <w:lang w:val="da-DK"/>
              </w:rPr>
              <w:t>2</w:t>
            </w:r>
            <w:r w:rsidR="002A60DF">
              <w:rPr>
                <w:lang w:val="da-DK"/>
              </w:rPr>
              <w:t>7</w:t>
            </w:r>
            <w:r>
              <w:rPr>
                <w:lang w:val="da-DK"/>
              </w:rPr>
              <w:t>. september</w:t>
            </w:r>
          </w:p>
        </w:tc>
      </w:tr>
    </w:tbl>
    <w:p w14:paraId="437A6ABE" w14:textId="77777777" w:rsidR="004B58E1" w:rsidRDefault="004B58E1">
      <w:pPr>
        <w:pStyle w:val="footerB1"/>
        <w:tabs>
          <w:tab w:val="clear" w:pos="7881"/>
          <w:tab w:val="clear" w:pos="8902"/>
        </w:tabs>
        <w:overflowPunct/>
        <w:autoSpaceDE/>
        <w:autoSpaceDN/>
        <w:adjustRightInd/>
        <w:textAlignment w:val="auto"/>
        <w:rPr>
          <w:rFonts w:ascii="Arial" w:hAnsi="Arial" w:cs="Courier New"/>
          <w:u w:color="FF0000"/>
          <w:lang w:val="da-DK"/>
        </w:rPr>
      </w:pPr>
    </w:p>
    <w:p w14:paraId="32F61979" w14:textId="77777777" w:rsidR="009C0224"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Dette dokument udgør den offentligt tilgængelige evaluering af </w:t>
      </w:r>
      <w:r w:rsidR="009C0224">
        <w:rPr>
          <w:rFonts w:ascii="Arial" w:hAnsi="Arial" w:cs="Courier New"/>
          <w:u w:color="FF0000"/>
          <w:lang w:val="da-DK"/>
        </w:rPr>
        <w:t>ovennævnte uddannelse i ovennævnte år, og er baseret på svar fra studerende i slutningen af sidste semester af uddannelsen på et spørgeskema vedrørende de studerendes oplevelser af blandt andet uddannelsens indhold, sammenhæng, progression og studiebelastning.</w:t>
      </w:r>
    </w:p>
    <w:p w14:paraId="6516050D" w14:textId="77777777" w:rsidR="009C0224"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p>
    <w:p w14:paraId="3405CC3D" w14:textId="796AAD4E" w:rsidR="00115AED"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Nedenstående konklusion fra studienævnet udgør nævnets beslutning om</w:t>
      </w:r>
      <w:r w:rsidR="00115AED">
        <w:rPr>
          <w:rFonts w:ascii="Arial" w:hAnsi="Arial" w:cs="Courier New"/>
          <w:u w:color="FF0000"/>
          <w:lang w:val="da-DK"/>
        </w:rPr>
        <w:t xml:space="preserve"> </w:t>
      </w:r>
      <w:r>
        <w:rPr>
          <w:rFonts w:ascii="Arial" w:hAnsi="Arial" w:cs="Courier New"/>
          <w:u w:color="FF0000"/>
          <w:lang w:val="da-DK"/>
        </w:rPr>
        <w:t xml:space="preserve">de </w:t>
      </w:r>
      <w:r w:rsidR="00115AED">
        <w:rPr>
          <w:rFonts w:ascii="Arial" w:hAnsi="Arial" w:cs="Courier New"/>
          <w:u w:color="FF0000"/>
          <w:lang w:val="da-DK"/>
        </w:rPr>
        <w:t>justeringer</w:t>
      </w:r>
      <w:r>
        <w:rPr>
          <w:rFonts w:ascii="Arial" w:hAnsi="Arial" w:cs="Courier New"/>
          <w:u w:color="FF0000"/>
          <w:lang w:val="da-DK"/>
        </w:rPr>
        <w:t>, som bør foretages</w:t>
      </w:r>
      <w:r w:rsidR="00115AED">
        <w:rPr>
          <w:rFonts w:ascii="Arial" w:hAnsi="Arial" w:cs="Courier New"/>
          <w:u w:color="FF0000"/>
          <w:lang w:val="da-DK"/>
        </w:rPr>
        <w:t xml:space="preserve"> </w:t>
      </w:r>
      <w:r>
        <w:rPr>
          <w:rFonts w:ascii="Arial" w:hAnsi="Arial" w:cs="Courier New"/>
          <w:u w:color="FF0000"/>
          <w:lang w:val="da-DK"/>
        </w:rPr>
        <w:t>på baggrund af de studerendes evaluering. Konklusionen kan inddrage information fra</w:t>
      </w:r>
      <w:r w:rsidR="008A376A">
        <w:rPr>
          <w:rFonts w:ascii="Arial" w:hAnsi="Arial" w:cs="Courier New"/>
          <w:u w:color="FF0000"/>
          <w:lang w:val="da-DK"/>
        </w:rPr>
        <w:t xml:space="preserve"> evalueringen af studieaktiviteter på semestret - og tidligere </w:t>
      </w:r>
      <w:r>
        <w:rPr>
          <w:rFonts w:ascii="Arial" w:hAnsi="Arial" w:cs="Courier New"/>
          <w:u w:color="FF0000"/>
          <w:lang w:val="da-DK"/>
        </w:rPr>
        <w:t>evalueringer</w:t>
      </w:r>
      <w:r w:rsidR="008A376A">
        <w:rPr>
          <w:rFonts w:ascii="Arial" w:hAnsi="Arial" w:cs="Courier New"/>
          <w:u w:color="FF0000"/>
          <w:lang w:val="da-DK"/>
        </w:rPr>
        <w:t xml:space="preserve"> af uddannelsesforløb</w:t>
      </w:r>
      <w:r>
        <w:rPr>
          <w:rFonts w:ascii="Arial" w:hAnsi="Arial" w:cs="Courier New"/>
          <w:u w:color="FF0000"/>
          <w:lang w:val="da-DK"/>
        </w:rPr>
        <w:t xml:space="preserve"> samt øvrig information fra studerende, undervisere, aftagere mm, som studienævn</w:t>
      </w:r>
      <w:r w:rsidR="008A376A">
        <w:rPr>
          <w:rFonts w:ascii="Arial" w:hAnsi="Arial" w:cs="Courier New"/>
          <w:u w:color="FF0000"/>
          <w:lang w:val="da-DK"/>
        </w:rPr>
        <w:t>e</w:t>
      </w:r>
      <w:r>
        <w:rPr>
          <w:rFonts w:ascii="Arial" w:hAnsi="Arial" w:cs="Courier New"/>
          <w:u w:color="FF0000"/>
          <w:lang w:val="da-DK"/>
        </w:rPr>
        <w:t>t måtte have kendskab til.</w:t>
      </w:r>
      <w:r w:rsidR="00115AED">
        <w:rPr>
          <w:rFonts w:ascii="Arial" w:hAnsi="Arial" w:cs="Courier New"/>
          <w:u w:color="FF0000"/>
          <w:lang w:val="da-DK"/>
        </w:rPr>
        <w:t xml:space="preserve"> </w:t>
      </w:r>
    </w:p>
    <w:p w14:paraId="095D49E2"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p w14:paraId="442C1A5A" w14:textId="5CB218A5" w:rsidR="006D2570"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Dokumentet udgør ligeledes studienævnets tilbagemelding til </w:t>
      </w:r>
      <w:r w:rsidR="009C0224">
        <w:rPr>
          <w:rFonts w:ascii="Arial" w:hAnsi="Arial" w:cs="Courier New"/>
          <w:u w:color="FF0000"/>
          <w:lang w:val="da-DK"/>
        </w:rPr>
        <w:t>dimittender og studerende</w:t>
      </w:r>
      <w:r>
        <w:rPr>
          <w:rFonts w:ascii="Arial" w:hAnsi="Arial" w:cs="Courier New"/>
          <w:u w:color="FF0000"/>
          <w:lang w:val="da-DK"/>
        </w:rPr>
        <w:t xml:space="preserve"> om </w:t>
      </w:r>
      <w:r w:rsidR="009C0224">
        <w:rPr>
          <w:rFonts w:ascii="Arial" w:hAnsi="Arial" w:cs="Courier New"/>
          <w:u w:color="FF0000"/>
          <w:lang w:val="da-DK"/>
        </w:rPr>
        <w:t xml:space="preserve">de konklusioner, som nævnet har truffet på baggrund af </w:t>
      </w:r>
      <w:r>
        <w:rPr>
          <w:rFonts w:ascii="Arial" w:hAnsi="Arial" w:cs="Courier New"/>
          <w:u w:color="FF0000"/>
          <w:lang w:val="da-DK"/>
        </w:rPr>
        <w:t xml:space="preserve">de </w:t>
      </w:r>
      <w:r w:rsidR="009C0224">
        <w:rPr>
          <w:rFonts w:ascii="Arial" w:hAnsi="Arial" w:cs="Courier New"/>
          <w:u w:color="FF0000"/>
          <w:lang w:val="da-DK"/>
        </w:rPr>
        <w:t>dimittendernes respons</w:t>
      </w:r>
      <w:bookmarkEnd w:id="0"/>
      <w:bookmarkEnd w:id="1"/>
      <w:r>
        <w:rPr>
          <w:rFonts w:ascii="Arial" w:hAnsi="Arial" w:cs="Courier New"/>
          <w:u w:color="FF0000"/>
          <w:lang w:val="da-DK"/>
        </w:rPr>
        <w:t>.</w:t>
      </w:r>
    </w:p>
    <w:p w14:paraId="72E310E5"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0" w:type="auto"/>
        <w:tblInd w:w="108" w:type="dxa"/>
        <w:shd w:val="clear" w:color="auto" w:fill="E0E0E0"/>
        <w:tblLook w:val="0000" w:firstRow="0" w:lastRow="0" w:firstColumn="0" w:lastColumn="0" w:noHBand="0" w:noVBand="0"/>
      </w:tblPr>
      <w:tblGrid>
        <w:gridCol w:w="9507"/>
      </w:tblGrid>
      <w:tr w:rsidR="00215C6E" w:rsidRPr="00746FC8" w14:paraId="0682DAA7" w14:textId="77777777" w:rsidTr="00112FF3">
        <w:trPr>
          <w:cantSplit/>
        </w:trPr>
        <w:tc>
          <w:tcPr>
            <w:tcW w:w="9507" w:type="dxa"/>
            <w:shd w:val="clear" w:color="auto" w:fill="E0E0E0"/>
          </w:tcPr>
          <w:p w14:paraId="694B3D7D" w14:textId="25548C3E" w:rsidR="00215C6E" w:rsidRPr="003A38B6" w:rsidRDefault="00215C6E" w:rsidP="00C53B0A">
            <w:pPr>
              <w:pStyle w:val="ETITableText"/>
              <w:rPr>
                <w:b/>
                <w:bCs w:val="0"/>
                <w:lang w:val="da-DK"/>
              </w:rPr>
            </w:pPr>
            <w:r>
              <w:rPr>
                <w:b/>
                <w:bCs w:val="0"/>
                <w:lang w:val="da-DK"/>
              </w:rPr>
              <w:t>Udd</w:t>
            </w:r>
            <w:r w:rsidR="00D973A0">
              <w:rPr>
                <w:b/>
                <w:bCs w:val="0"/>
                <w:lang w:val="da-DK"/>
              </w:rPr>
              <w:t>annelses</w:t>
            </w:r>
            <w:r>
              <w:rPr>
                <w:b/>
                <w:bCs w:val="0"/>
                <w:lang w:val="da-DK"/>
              </w:rPr>
              <w:t>koordinatorens offentligt tilgængelige opsamling og anbefalinger</w:t>
            </w:r>
          </w:p>
        </w:tc>
      </w:tr>
      <w:tr w:rsidR="00215C6E" w:rsidRPr="00746FC8" w14:paraId="6CEFF1AF" w14:textId="77777777" w:rsidTr="00112FF3">
        <w:trPr>
          <w:cantSplit/>
        </w:trPr>
        <w:tc>
          <w:tcPr>
            <w:tcW w:w="9507" w:type="dxa"/>
            <w:shd w:val="clear" w:color="auto" w:fill="auto"/>
          </w:tcPr>
          <w:p w14:paraId="201BC661" w14:textId="77777777" w:rsidR="00112FF3" w:rsidRPr="00112FF3" w:rsidRDefault="00112FF3" w:rsidP="00112FF3">
            <w:pPr>
              <w:pStyle w:val="ETITableText"/>
              <w:ind w:left="360"/>
              <w:rPr>
                <w:b/>
                <w:bCs w:val="0"/>
                <w:lang w:val="da-DK"/>
              </w:rPr>
            </w:pPr>
          </w:p>
          <w:p w14:paraId="0FFC62B9" w14:textId="77777777" w:rsidR="00310A90" w:rsidRPr="00E964E4" w:rsidRDefault="00310A90" w:rsidP="00310A90">
            <w:pPr>
              <w:pStyle w:val="ETITableText"/>
              <w:numPr>
                <w:ilvl w:val="0"/>
                <w:numId w:val="28"/>
              </w:numPr>
              <w:rPr>
                <w:b/>
                <w:bCs w:val="0"/>
                <w:lang w:val="da-DK"/>
              </w:rPr>
            </w:pPr>
            <w:r>
              <w:rPr>
                <w:lang w:val="da-DK"/>
              </w:rPr>
              <w:t>Der er overordnet tilfredshed med uddannelsen. Der er i nyeste studieordning ændret, så et fag, der før var obligatorisk, er blevet et valgfag, og et andet muligt valgfag er introduceret. På baggrund af svarene er der således ikke anledning til yderligere ændringer.</w:t>
            </w:r>
          </w:p>
          <w:p w14:paraId="650ADDE8" w14:textId="0157BB67" w:rsidR="002A60DF" w:rsidRPr="002A60DF" w:rsidRDefault="002A60DF" w:rsidP="002A60DF">
            <w:pPr>
              <w:pStyle w:val="ETITableText"/>
              <w:ind w:left="360"/>
              <w:rPr>
                <w:b/>
                <w:bCs w:val="0"/>
                <w:lang w:val="da-DK"/>
              </w:rPr>
            </w:pPr>
          </w:p>
        </w:tc>
      </w:tr>
      <w:tr w:rsidR="00A37114" w:rsidRPr="003A38B6" w14:paraId="5E82EF24" w14:textId="77777777" w:rsidTr="00112FF3">
        <w:trPr>
          <w:cantSplit/>
        </w:trPr>
        <w:tc>
          <w:tcPr>
            <w:tcW w:w="9507" w:type="dxa"/>
            <w:shd w:val="clear" w:color="auto" w:fill="E0E0E0"/>
          </w:tcPr>
          <w:p w14:paraId="0DFDD938" w14:textId="731D932F" w:rsidR="00A37114" w:rsidRPr="003A38B6" w:rsidRDefault="00F66540" w:rsidP="00F66540">
            <w:pPr>
              <w:pStyle w:val="ETITableText"/>
              <w:rPr>
                <w:b/>
                <w:bCs w:val="0"/>
                <w:lang w:val="da-DK"/>
              </w:rPr>
            </w:pPr>
            <w:r>
              <w:rPr>
                <w:b/>
                <w:bCs w:val="0"/>
                <w:lang w:val="da-DK"/>
              </w:rPr>
              <w:t>Studienævnets konklusion</w:t>
            </w:r>
          </w:p>
        </w:tc>
      </w:tr>
      <w:tr w:rsidR="00FC1EEB" w:rsidRPr="00746FC8" w14:paraId="1AFF4978" w14:textId="77777777" w:rsidTr="00112FF3">
        <w:trPr>
          <w:cantSplit/>
        </w:trPr>
        <w:tc>
          <w:tcPr>
            <w:tcW w:w="9507" w:type="dxa"/>
            <w:shd w:val="clear" w:color="auto" w:fill="auto"/>
          </w:tcPr>
          <w:p w14:paraId="2E4B6C7E" w14:textId="77777777" w:rsidR="002A60DF" w:rsidRDefault="002A60DF" w:rsidP="00EC6543">
            <w:pPr>
              <w:pStyle w:val="ETITableText"/>
              <w:rPr>
                <w:lang w:val="da-DK"/>
              </w:rPr>
            </w:pPr>
          </w:p>
          <w:p w14:paraId="1EF21C29" w14:textId="77777777" w:rsidR="00310A90" w:rsidRDefault="00310A90" w:rsidP="00310A90">
            <w:pPr>
              <w:pStyle w:val="ETITableText"/>
              <w:numPr>
                <w:ilvl w:val="0"/>
                <w:numId w:val="27"/>
              </w:numPr>
              <w:rPr>
                <w:lang w:val="da-DK"/>
              </w:rPr>
            </w:pPr>
            <w:r>
              <w:rPr>
                <w:lang w:val="da-DK"/>
              </w:rPr>
              <w:t>Studienævnets kommentarer</w:t>
            </w:r>
          </w:p>
          <w:p w14:paraId="492F1617" w14:textId="77777777" w:rsidR="00310A90" w:rsidRDefault="00310A90" w:rsidP="00310A90">
            <w:pPr>
              <w:pStyle w:val="ETITableText"/>
              <w:numPr>
                <w:ilvl w:val="1"/>
                <w:numId w:val="27"/>
              </w:numPr>
              <w:rPr>
                <w:lang w:val="da-DK"/>
              </w:rPr>
            </w:pPr>
            <w:r>
              <w:rPr>
                <w:lang w:val="da-DK"/>
              </w:rPr>
              <w:t>Koordinators rapport tages til efterretning.</w:t>
            </w:r>
          </w:p>
          <w:p w14:paraId="2E6F5399" w14:textId="77777777" w:rsidR="00310A90" w:rsidRDefault="00310A90" w:rsidP="00310A90">
            <w:pPr>
              <w:pStyle w:val="ETITableText"/>
              <w:numPr>
                <w:ilvl w:val="0"/>
                <w:numId w:val="27"/>
              </w:numPr>
              <w:rPr>
                <w:b/>
                <w:bCs w:val="0"/>
                <w:lang w:val="da-DK"/>
              </w:rPr>
            </w:pPr>
            <w:r w:rsidRPr="000922E2">
              <w:rPr>
                <w:b/>
                <w:bCs w:val="0"/>
                <w:lang w:val="da-DK"/>
              </w:rPr>
              <w:t>Beslutning</w:t>
            </w:r>
          </w:p>
          <w:p w14:paraId="264AB49A" w14:textId="5148A47A" w:rsidR="00102BB9" w:rsidRPr="00310A90" w:rsidRDefault="00310A90" w:rsidP="00310A90">
            <w:pPr>
              <w:pStyle w:val="ETITableText"/>
              <w:numPr>
                <w:ilvl w:val="1"/>
                <w:numId w:val="27"/>
              </w:numPr>
              <w:rPr>
                <w:lang w:val="da-DK"/>
              </w:rPr>
            </w:pPr>
            <w:r>
              <w:rPr>
                <w:lang w:val="da-DK"/>
              </w:rPr>
              <w:t>Uddannelseskoordinators opsamling og anbefalinger publiceres på relevante hjemmeside for kvalitetssikring. (</w:t>
            </w:r>
            <w:r w:rsidRPr="006F0478">
              <w:rPr>
                <w:b/>
                <w:bCs w:val="0"/>
                <w:lang w:val="da-DK"/>
              </w:rPr>
              <w:t>MKA</w:t>
            </w:r>
            <w:r>
              <w:rPr>
                <w:lang w:val="da-DK"/>
              </w:rPr>
              <w:t>)</w:t>
            </w:r>
          </w:p>
        </w:tc>
      </w:tr>
    </w:tbl>
    <w:p w14:paraId="7AA41E7F" w14:textId="3BA31605" w:rsidR="00A37114" w:rsidRPr="003A38B6" w:rsidRDefault="00A37114" w:rsidP="00A37114">
      <w:pPr>
        <w:pStyle w:val="ETIBodytext"/>
        <w:rPr>
          <w:lang w:val="da-DK"/>
        </w:rPr>
      </w:pPr>
    </w:p>
    <w:p w14:paraId="069CB5DA" w14:textId="77777777" w:rsidR="009144CC" w:rsidRPr="003A38B6" w:rsidRDefault="009144CC" w:rsidP="00A37114">
      <w:pPr>
        <w:rPr>
          <w:lang w:val="da-DK"/>
        </w:rPr>
      </w:pPr>
    </w:p>
    <w:sectPr w:rsidR="009144CC" w:rsidRPr="003A38B6" w:rsidSect="004231D6">
      <w:headerReference w:type="default" r:id="rId11"/>
      <w:pgSz w:w="11906" w:h="16838" w:code="9"/>
      <w:pgMar w:top="1440" w:right="85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583F" w14:textId="77777777" w:rsidR="00EA69F1" w:rsidRDefault="00EA69F1">
      <w:r>
        <w:separator/>
      </w:r>
    </w:p>
  </w:endnote>
  <w:endnote w:type="continuationSeparator" w:id="0">
    <w:p w14:paraId="301C258E" w14:textId="77777777" w:rsidR="00EA69F1" w:rsidRDefault="00EA69F1">
      <w:r>
        <w:continuationSeparator/>
      </w:r>
    </w:p>
  </w:endnote>
  <w:endnote w:type="continuationNotice" w:id="1">
    <w:p w14:paraId="2B94A228" w14:textId="77777777" w:rsidR="00EA69F1" w:rsidRDefault="00EA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charset w:val="01"/>
    <w:family w:val="roman"/>
    <w:pitch w:val="variable"/>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396B" w14:textId="77777777" w:rsidR="00EA69F1" w:rsidRDefault="00EA69F1">
      <w:r>
        <w:separator/>
      </w:r>
    </w:p>
  </w:footnote>
  <w:footnote w:type="continuationSeparator" w:id="0">
    <w:p w14:paraId="04C95830" w14:textId="77777777" w:rsidR="00EA69F1" w:rsidRDefault="00EA69F1">
      <w:r>
        <w:continuationSeparator/>
      </w:r>
    </w:p>
  </w:footnote>
  <w:footnote w:type="continuationNotice" w:id="1">
    <w:p w14:paraId="74333B7B" w14:textId="77777777" w:rsidR="00EA69F1" w:rsidRDefault="00EA6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03AE" w14:textId="17CF62FD" w:rsidR="00036A4A" w:rsidRDefault="00036A4A">
    <w:pPr>
      <w:pStyle w:val="Header"/>
    </w:pPr>
    <w:r>
      <w:rPr>
        <w:noProof/>
        <w:lang w:val="da-DK" w:eastAsia="da-DK"/>
      </w:rPr>
      <w:drawing>
        <wp:anchor distT="0" distB="0" distL="114300" distR="114300" simplePos="0" relativeHeight="251658240" behindDoc="0" locked="0" layoutInCell="1" allowOverlap="1" wp14:anchorId="0A155104" wp14:editId="6ED1B668">
          <wp:simplePos x="0" y="0"/>
          <wp:positionH relativeFrom="column">
            <wp:posOffset>4966335</wp:posOffset>
          </wp:positionH>
          <wp:positionV relativeFrom="paragraph">
            <wp:posOffset>-332740</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32E27C" w14:textId="77777777" w:rsidR="00036A4A" w:rsidRDefault="00036A4A"/>
  <w:p w14:paraId="21277256" w14:textId="77777777" w:rsidR="00036A4A" w:rsidRDefault="00036A4A"/>
  <w:p w14:paraId="015A0511" w14:textId="77777777" w:rsidR="00036A4A" w:rsidRDefault="00036A4A"/>
  <w:p w14:paraId="75811D03" w14:textId="77777777" w:rsidR="00036A4A" w:rsidRDefault="0003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509A"/>
    <w:multiLevelType w:val="hybridMultilevel"/>
    <w:tmpl w:val="0750C05C"/>
    <w:lvl w:ilvl="0" w:tplc="54BC2808">
      <w:start w:val="1"/>
      <w:numFmt w:val="decimal"/>
      <w:pStyle w:val="ListNumber"/>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034E72F8"/>
    <w:multiLevelType w:val="hybridMultilevel"/>
    <w:tmpl w:val="A5AC3C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3">
      <w:start w:val="1"/>
      <w:numFmt w:val="bullet"/>
      <w:lvlText w:val="o"/>
      <w:lvlJc w:val="left"/>
      <w:pPr>
        <w:ind w:left="1800" w:hanging="360"/>
      </w:pPr>
      <w:rPr>
        <w:rFonts w:ascii="Courier New" w:hAnsi="Courier New" w:cs="Courier New"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7915A8"/>
    <w:multiLevelType w:val="multilevel"/>
    <w:tmpl w:val="30B2770A"/>
    <w:lvl w:ilvl="0">
      <w:start w:val="1"/>
      <w:numFmt w:val="decimal"/>
      <w:pStyle w:val="Heading1"/>
      <w:lvlText w:val="%1."/>
      <w:lvlJc w:val="left"/>
      <w:pPr>
        <w:tabs>
          <w:tab w:val="num" w:pos="720"/>
        </w:tabs>
        <w:ind w:left="432" w:hanging="432"/>
      </w:pPr>
      <w:rPr>
        <w:rFonts w:ascii="Arial" w:hAnsi="Arial" w:hint="default"/>
        <w:b w:val="0"/>
        <w:i w:val="0"/>
        <w:color w:val="auto"/>
        <w:sz w:val="56"/>
      </w:rPr>
    </w:lvl>
    <w:lvl w:ilvl="1">
      <w:start w:val="1"/>
      <w:numFmt w:val="decimal"/>
      <w:pStyle w:val="Heading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887372"/>
    <w:multiLevelType w:val="hybridMultilevel"/>
    <w:tmpl w:val="4C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892A17"/>
    <w:multiLevelType w:val="hybridMultilevel"/>
    <w:tmpl w:val="F98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BD710A"/>
    <w:multiLevelType w:val="hybridMultilevel"/>
    <w:tmpl w:val="968A93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56691509">
    <w:abstractNumId w:val="6"/>
  </w:num>
  <w:num w:numId="2" w16cid:durableId="188422536">
    <w:abstractNumId w:val="1"/>
  </w:num>
  <w:num w:numId="3" w16cid:durableId="461730838">
    <w:abstractNumId w:val="13"/>
  </w:num>
  <w:num w:numId="4" w16cid:durableId="549195714">
    <w:abstractNumId w:val="13"/>
  </w:num>
  <w:num w:numId="5" w16cid:durableId="1263219081">
    <w:abstractNumId w:val="13"/>
  </w:num>
  <w:num w:numId="6" w16cid:durableId="854999804">
    <w:abstractNumId w:val="13"/>
  </w:num>
  <w:num w:numId="7" w16cid:durableId="1861822201">
    <w:abstractNumId w:val="5"/>
  </w:num>
  <w:num w:numId="8" w16cid:durableId="1410925290">
    <w:abstractNumId w:val="5"/>
  </w:num>
  <w:num w:numId="9" w16cid:durableId="1977298182">
    <w:abstractNumId w:val="23"/>
  </w:num>
  <w:num w:numId="10" w16cid:durableId="1608153615">
    <w:abstractNumId w:val="17"/>
  </w:num>
  <w:num w:numId="11" w16cid:durableId="2121414531">
    <w:abstractNumId w:val="0"/>
  </w:num>
  <w:num w:numId="12" w16cid:durableId="450589801">
    <w:abstractNumId w:val="12"/>
  </w:num>
  <w:num w:numId="13" w16cid:durableId="572012639">
    <w:abstractNumId w:val="4"/>
  </w:num>
  <w:num w:numId="14" w16cid:durableId="1957712177">
    <w:abstractNumId w:val="19"/>
  </w:num>
  <w:num w:numId="15" w16cid:durableId="1807315293">
    <w:abstractNumId w:val="18"/>
  </w:num>
  <w:num w:numId="16" w16cid:durableId="306865164">
    <w:abstractNumId w:val="15"/>
  </w:num>
  <w:num w:numId="17" w16cid:durableId="1730300301">
    <w:abstractNumId w:val="7"/>
  </w:num>
  <w:num w:numId="18" w16cid:durableId="964001752">
    <w:abstractNumId w:val="14"/>
  </w:num>
  <w:num w:numId="19" w16cid:durableId="212160950">
    <w:abstractNumId w:val="20"/>
  </w:num>
  <w:num w:numId="20" w16cid:durableId="110438816">
    <w:abstractNumId w:val="10"/>
  </w:num>
  <w:num w:numId="21" w16cid:durableId="1530725733">
    <w:abstractNumId w:val="21"/>
  </w:num>
  <w:num w:numId="22" w16cid:durableId="1079793892">
    <w:abstractNumId w:val="9"/>
  </w:num>
  <w:num w:numId="23" w16cid:durableId="2010254816">
    <w:abstractNumId w:val="16"/>
  </w:num>
  <w:num w:numId="24" w16cid:durableId="1949315085">
    <w:abstractNumId w:val="3"/>
  </w:num>
  <w:num w:numId="25" w16cid:durableId="550922089">
    <w:abstractNumId w:val="8"/>
  </w:num>
  <w:num w:numId="26" w16cid:durableId="657270116">
    <w:abstractNumId w:val="11"/>
  </w:num>
  <w:num w:numId="27" w16cid:durableId="1071536950">
    <w:abstractNumId w:val="2"/>
  </w:num>
  <w:num w:numId="28" w16cid:durableId="193982949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03202"/>
    <w:rsid w:val="00010808"/>
    <w:rsid w:val="00013E6F"/>
    <w:rsid w:val="000164B4"/>
    <w:rsid w:val="000203EC"/>
    <w:rsid w:val="00022C6F"/>
    <w:rsid w:val="00036A4A"/>
    <w:rsid w:val="00040750"/>
    <w:rsid w:val="00044E7B"/>
    <w:rsid w:val="000575EC"/>
    <w:rsid w:val="000614FB"/>
    <w:rsid w:val="000B4572"/>
    <w:rsid w:val="000B5C65"/>
    <w:rsid w:val="000C2E99"/>
    <w:rsid w:val="000D0399"/>
    <w:rsid w:val="000D12A7"/>
    <w:rsid w:val="000D70AD"/>
    <w:rsid w:val="000E36F7"/>
    <w:rsid w:val="00102BB9"/>
    <w:rsid w:val="00112FF3"/>
    <w:rsid w:val="00115AED"/>
    <w:rsid w:val="00120206"/>
    <w:rsid w:val="001223CF"/>
    <w:rsid w:val="00126671"/>
    <w:rsid w:val="00131DBA"/>
    <w:rsid w:val="00133573"/>
    <w:rsid w:val="0014055A"/>
    <w:rsid w:val="00145D68"/>
    <w:rsid w:val="00162E24"/>
    <w:rsid w:val="001727BA"/>
    <w:rsid w:val="00184D15"/>
    <w:rsid w:val="001957A0"/>
    <w:rsid w:val="00197B18"/>
    <w:rsid w:val="001A30EB"/>
    <w:rsid w:val="001A632C"/>
    <w:rsid w:val="001B7F86"/>
    <w:rsid w:val="001C11A5"/>
    <w:rsid w:val="001C53F8"/>
    <w:rsid w:val="001C5DB6"/>
    <w:rsid w:val="001D00AF"/>
    <w:rsid w:val="001D5D72"/>
    <w:rsid w:val="001E7800"/>
    <w:rsid w:val="001F39D2"/>
    <w:rsid w:val="00201851"/>
    <w:rsid w:val="002049C2"/>
    <w:rsid w:val="00215C6E"/>
    <w:rsid w:val="002443F2"/>
    <w:rsid w:val="00254F02"/>
    <w:rsid w:val="002800CE"/>
    <w:rsid w:val="002A44BE"/>
    <w:rsid w:val="002A60DF"/>
    <w:rsid w:val="002C76D6"/>
    <w:rsid w:val="002F10D4"/>
    <w:rsid w:val="0030130C"/>
    <w:rsid w:val="00310A90"/>
    <w:rsid w:val="00340630"/>
    <w:rsid w:val="00345F3E"/>
    <w:rsid w:val="00351296"/>
    <w:rsid w:val="0036018E"/>
    <w:rsid w:val="00365C91"/>
    <w:rsid w:val="00376266"/>
    <w:rsid w:val="00382A32"/>
    <w:rsid w:val="00382D1F"/>
    <w:rsid w:val="00396BD8"/>
    <w:rsid w:val="003A38B6"/>
    <w:rsid w:val="003A3B0C"/>
    <w:rsid w:val="003E26F7"/>
    <w:rsid w:val="003E5AB5"/>
    <w:rsid w:val="003F5AA9"/>
    <w:rsid w:val="004042CC"/>
    <w:rsid w:val="00407BD0"/>
    <w:rsid w:val="004231D6"/>
    <w:rsid w:val="00427523"/>
    <w:rsid w:val="00431186"/>
    <w:rsid w:val="0043378B"/>
    <w:rsid w:val="004342DE"/>
    <w:rsid w:val="00451362"/>
    <w:rsid w:val="0047239C"/>
    <w:rsid w:val="00475EDB"/>
    <w:rsid w:val="004878E2"/>
    <w:rsid w:val="00495750"/>
    <w:rsid w:val="004A7819"/>
    <w:rsid w:val="004A7D7C"/>
    <w:rsid w:val="004B58E1"/>
    <w:rsid w:val="004B7443"/>
    <w:rsid w:val="004C01CC"/>
    <w:rsid w:val="004D0E13"/>
    <w:rsid w:val="004D40D0"/>
    <w:rsid w:val="004E0927"/>
    <w:rsid w:val="0050161E"/>
    <w:rsid w:val="005057DB"/>
    <w:rsid w:val="0051112D"/>
    <w:rsid w:val="00514DB5"/>
    <w:rsid w:val="0054108F"/>
    <w:rsid w:val="005472BF"/>
    <w:rsid w:val="00550A66"/>
    <w:rsid w:val="00560196"/>
    <w:rsid w:val="00564354"/>
    <w:rsid w:val="00574DCF"/>
    <w:rsid w:val="005841A0"/>
    <w:rsid w:val="005B4D8B"/>
    <w:rsid w:val="005C1435"/>
    <w:rsid w:val="005C3CE1"/>
    <w:rsid w:val="005C49A0"/>
    <w:rsid w:val="005E175B"/>
    <w:rsid w:val="005E707B"/>
    <w:rsid w:val="005F3BD8"/>
    <w:rsid w:val="00621988"/>
    <w:rsid w:val="00650B94"/>
    <w:rsid w:val="006D09A4"/>
    <w:rsid w:val="006D2570"/>
    <w:rsid w:val="006E2F33"/>
    <w:rsid w:val="006F2B25"/>
    <w:rsid w:val="00702FB9"/>
    <w:rsid w:val="00725E17"/>
    <w:rsid w:val="00736A4C"/>
    <w:rsid w:val="00746FC8"/>
    <w:rsid w:val="00751380"/>
    <w:rsid w:val="007663C1"/>
    <w:rsid w:val="00774D81"/>
    <w:rsid w:val="007807A0"/>
    <w:rsid w:val="00786A2E"/>
    <w:rsid w:val="0078787D"/>
    <w:rsid w:val="00796EBF"/>
    <w:rsid w:val="007A3F39"/>
    <w:rsid w:val="007A6BE4"/>
    <w:rsid w:val="007B2444"/>
    <w:rsid w:val="007C1684"/>
    <w:rsid w:val="007E1494"/>
    <w:rsid w:val="007E3992"/>
    <w:rsid w:val="007F735F"/>
    <w:rsid w:val="008127AE"/>
    <w:rsid w:val="00822CC6"/>
    <w:rsid w:val="0084096D"/>
    <w:rsid w:val="008422BF"/>
    <w:rsid w:val="00844667"/>
    <w:rsid w:val="00862B50"/>
    <w:rsid w:val="0088743C"/>
    <w:rsid w:val="00887BAD"/>
    <w:rsid w:val="008909A7"/>
    <w:rsid w:val="00894500"/>
    <w:rsid w:val="008A376A"/>
    <w:rsid w:val="008B161B"/>
    <w:rsid w:val="008C1634"/>
    <w:rsid w:val="008D0E5C"/>
    <w:rsid w:val="008F1D35"/>
    <w:rsid w:val="00903A15"/>
    <w:rsid w:val="00910B10"/>
    <w:rsid w:val="0091272B"/>
    <w:rsid w:val="009144CC"/>
    <w:rsid w:val="00922BCD"/>
    <w:rsid w:val="00922EF5"/>
    <w:rsid w:val="00946FC4"/>
    <w:rsid w:val="0096487A"/>
    <w:rsid w:val="00967A62"/>
    <w:rsid w:val="00967EA4"/>
    <w:rsid w:val="0098132A"/>
    <w:rsid w:val="00983055"/>
    <w:rsid w:val="009A6C57"/>
    <w:rsid w:val="009A72B5"/>
    <w:rsid w:val="009C0224"/>
    <w:rsid w:val="009C0518"/>
    <w:rsid w:val="009C5CEA"/>
    <w:rsid w:val="00A34C2D"/>
    <w:rsid w:val="00A36F3C"/>
    <w:rsid w:val="00A37114"/>
    <w:rsid w:val="00A40E67"/>
    <w:rsid w:val="00A57D6B"/>
    <w:rsid w:val="00A60180"/>
    <w:rsid w:val="00A60E0C"/>
    <w:rsid w:val="00A842F7"/>
    <w:rsid w:val="00A96755"/>
    <w:rsid w:val="00AA2EBC"/>
    <w:rsid w:val="00AD7C3C"/>
    <w:rsid w:val="00AE4715"/>
    <w:rsid w:val="00B004D0"/>
    <w:rsid w:val="00B027C7"/>
    <w:rsid w:val="00B02B15"/>
    <w:rsid w:val="00B15D97"/>
    <w:rsid w:val="00B20EFF"/>
    <w:rsid w:val="00B26018"/>
    <w:rsid w:val="00B30770"/>
    <w:rsid w:val="00B846B9"/>
    <w:rsid w:val="00BC4D67"/>
    <w:rsid w:val="00BD1577"/>
    <w:rsid w:val="00BF03FE"/>
    <w:rsid w:val="00BF6A9F"/>
    <w:rsid w:val="00C002DF"/>
    <w:rsid w:val="00C01C51"/>
    <w:rsid w:val="00C32945"/>
    <w:rsid w:val="00C45227"/>
    <w:rsid w:val="00C57E62"/>
    <w:rsid w:val="00C60A33"/>
    <w:rsid w:val="00C65635"/>
    <w:rsid w:val="00C66031"/>
    <w:rsid w:val="00C6799A"/>
    <w:rsid w:val="00CB392B"/>
    <w:rsid w:val="00CB6518"/>
    <w:rsid w:val="00CF1BF2"/>
    <w:rsid w:val="00CF227A"/>
    <w:rsid w:val="00D003FE"/>
    <w:rsid w:val="00D020C5"/>
    <w:rsid w:val="00D03476"/>
    <w:rsid w:val="00D04509"/>
    <w:rsid w:val="00D0634C"/>
    <w:rsid w:val="00D22138"/>
    <w:rsid w:val="00D22C59"/>
    <w:rsid w:val="00D26C84"/>
    <w:rsid w:val="00D376A7"/>
    <w:rsid w:val="00D46CB5"/>
    <w:rsid w:val="00D543EF"/>
    <w:rsid w:val="00D575F8"/>
    <w:rsid w:val="00D61625"/>
    <w:rsid w:val="00D81EB0"/>
    <w:rsid w:val="00D905B1"/>
    <w:rsid w:val="00D96515"/>
    <w:rsid w:val="00D973A0"/>
    <w:rsid w:val="00DC7928"/>
    <w:rsid w:val="00DD4F23"/>
    <w:rsid w:val="00DD7EB4"/>
    <w:rsid w:val="00DE05A3"/>
    <w:rsid w:val="00DE5786"/>
    <w:rsid w:val="00E016C7"/>
    <w:rsid w:val="00E2100B"/>
    <w:rsid w:val="00E21B23"/>
    <w:rsid w:val="00E2461D"/>
    <w:rsid w:val="00E259E5"/>
    <w:rsid w:val="00E57BF9"/>
    <w:rsid w:val="00E901F4"/>
    <w:rsid w:val="00E965C1"/>
    <w:rsid w:val="00EA0277"/>
    <w:rsid w:val="00EA69F1"/>
    <w:rsid w:val="00EC010C"/>
    <w:rsid w:val="00EC25C2"/>
    <w:rsid w:val="00EC6543"/>
    <w:rsid w:val="00EE3F6B"/>
    <w:rsid w:val="00F102FB"/>
    <w:rsid w:val="00F2338B"/>
    <w:rsid w:val="00F66540"/>
    <w:rsid w:val="00F7192E"/>
    <w:rsid w:val="00F75264"/>
    <w:rsid w:val="00F76C53"/>
    <w:rsid w:val="00F94B36"/>
    <w:rsid w:val="00FC165B"/>
    <w:rsid w:val="00FC1EEB"/>
    <w:rsid w:val="00FC203D"/>
    <w:rsid w:val="00FD02DF"/>
    <w:rsid w:val="00FD5360"/>
    <w:rsid w:val="00FD59B2"/>
    <w:rsid w:val="00FE1D9C"/>
    <w:rsid w:val="00FE3642"/>
    <w:rsid w:val="00FE7875"/>
    <w:rsid w:val="00FF09A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6E870"/>
  <w15:docId w15:val="{5B9432E5-86A0-45AF-B03F-6D12370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TIBodytext"/>
    <w:qFormat/>
    <w:rsid w:val="004231D6"/>
    <w:rPr>
      <w:rFonts w:ascii="Arial" w:hAnsi="Arial"/>
      <w:color w:val="000000"/>
      <w:lang w:val="en-GB" w:eastAsia="en-US"/>
    </w:rPr>
  </w:style>
  <w:style w:type="paragraph" w:styleId="Heading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Heading2">
    <w:name w:val="heading 2"/>
    <w:basedOn w:val="Normal"/>
    <w:next w:val="BodyText"/>
    <w:qFormat/>
    <w:rsid w:val="004231D6"/>
    <w:pPr>
      <w:numPr>
        <w:ilvl w:val="1"/>
        <w:numId w:val="1"/>
      </w:numPr>
      <w:spacing w:before="360" w:after="120" w:line="240" w:lineRule="atLeast"/>
      <w:outlineLvl w:val="1"/>
    </w:pPr>
    <w:rPr>
      <w:snapToGrid w:val="0"/>
      <w:spacing w:val="-15"/>
      <w:sz w:val="28"/>
    </w:rPr>
  </w:style>
  <w:style w:type="paragraph" w:styleId="Heading3">
    <w:name w:val="heading 3"/>
    <w:basedOn w:val="Normal"/>
    <w:next w:val="Normal"/>
    <w:qFormat/>
    <w:rsid w:val="004231D6"/>
    <w:pPr>
      <w:keepNext/>
      <w:spacing w:before="240" w:after="60"/>
      <w:outlineLvl w:val="2"/>
    </w:pPr>
    <w:rPr>
      <w:rFonts w:cs="Arial"/>
      <w:b/>
      <w:bCs/>
      <w:sz w:val="26"/>
      <w:szCs w:val="26"/>
    </w:rPr>
  </w:style>
  <w:style w:type="paragraph" w:styleId="Heading4">
    <w:name w:val="heading 4"/>
    <w:aliases w:val="h4,h41,h42,h43,h411,h421"/>
    <w:basedOn w:val="Normal"/>
    <w:next w:val="BodyText"/>
    <w:qFormat/>
    <w:rsid w:val="004231D6"/>
    <w:pPr>
      <w:keepNext/>
      <w:keepLines/>
      <w:numPr>
        <w:ilvl w:val="3"/>
        <w:numId w:val="1"/>
      </w:numPr>
      <w:spacing w:after="240" w:line="240" w:lineRule="atLeast"/>
      <w:outlineLvl w:val="3"/>
    </w:pPr>
    <w:rPr>
      <w:b/>
      <w:spacing w:val="-4"/>
      <w:kern w:val="28"/>
    </w:rPr>
  </w:style>
  <w:style w:type="paragraph" w:styleId="Heading5">
    <w:name w:val="heading 5"/>
    <w:basedOn w:val="Normal"/>
    <w:next w:val="Normal"/>
    <w:qFormat/>
    <w:rsid w:val="004231D6"/>
    <w:pPr>
      <w:numPr>
        <w:ilvl w:val="4"/>
        <w:numId w:val="1"/>
      </w:numPr>
      <w:spacing w:before="240" w:after="60"/>
      <w:outlineLvl w:val="4"/>
    </w:pPr>
    <w:rPr>
      <w:bCs/>
      <w:iCs/>
      <w:szCs w:val="26"/>
    </w:rPr>
  </w:style>
  <w:style w:type="paragraph" w:styleId="Heading6">
    <w:name w:val="heading 6"/>
    <w:basedOn w:val="Normal"/>
    <w:next w:val="Normal"/>
    <w:qFormat/>
    <w:rsid w:val="004231D6"/>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31D6"/>
    <w:pPr>
      <w:tabs>
        <w:tab w:val="center" w:pos="4153"/>
        <w:tab w:val="right" w:pos="8306"/>
      </w:tabs>
    </w:pPr>
  </w:style>
  <w:style w:type="paragraph" w:styleId="Footer">
    <w:name w:val="footer"/>
    <w:basedOn w:val="Normal"/>
    <w:semiHidden/>
    <w:rsid w:val="004231D6"/>
    <w:pPr>
      <w:tabs>
        <w:tab w:val="center" w:pos="4153"/>
        <w:tab w:val="right" w:pos="8306"/>
      </w:tabs>
    </w:pPr>
  </w:style>
  <w:style w:type="paragraph" w:styleId="BodyText">
    <w:name w:val="Body Text"/>
    <w:basedOn w:val="Normal"/>
    <w:semiHidden/>
    <w:rsid w:val="004231D6"/>
    <w:pPr>
      <w:spacing w:after="120"/>
    </w:pPr>
  </w:style>
  <w:style w:type="paragraph" w:styleId="TOC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PlainTex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ListNumber">
    <w:name w:val="List Number"/>
    <w:aliases w:val="List dash"/>
    <w:basedOn w:val="List"/>
    <w:semiHidden/>
    <w:rsid w:val="004231D6"/>
    <w:pPr>
      <w:keepNext/>
      <w:keepLines/>
      <w:numPr>
        <w:numId w:val="2"/>
      </w:numPr>
      <w:tabs>
        <w:tab w:val="left" w:pos="709"/>
      </w:tabs>
      <w:spacing w:line="220" w:lineRule="atLeast"/>
    </w:pPr>
    <w:rPr>
      <w:spacing w:val="-5"/>
    </w:rPr>
  </w:style>
  <w:style w:type="paragraph" w:styleId="List">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odyText"/>
    <w:qForma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Heading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TOC2">
    <w:name w:val="toc 2"/>
    <w:basedOn w:val="Normal"/>
    <w:next w:val="Normal"/>
    <w:autoRedefine/>
    <w:semiHidden/>
    <w:rsid w:val="004231D6"/>
    <w:pPr>
      <w:ind w:left="200"/>
    </w:pPr>
  </w:style>
  <w:style w:type="paragraph" w:styleId="TOC3">
    <w:name w:val="toc 3"/>
    <w:basedOn w:val="Normal"/>
    <w:next w:val="Normal"/>
    <w:autoRedefine/>
    <w:semiHidden/>
    <w:rsid w:val="004231D6"/>
    <w:pPr>
      <w:ind w:left="400"/>
    </w:pPr>
  </w:style>
  <w:style w:type="paragraph" w:styleId="TOC4">
    <w:name w:val="toc 4"/>
    <w:basedOn w:val="Normal"/>
    <w:next w:val="Normal"/>
    <w:autoRedefine/>
    <w:semiHidden/>
    <w:rsid w:val="004231D6"/>
    <w:pPr>
      <w:ind w:left="600"/>
    </w:pPr>
  </w:style>
  <w:style w:type="paragraph" w:styleId="TOC5">
    <w:name w:val="toc 5"/>
    <w:basedOn w:val="Normal"/>
    <w:next w:val="Normal"/>
    <w:autoRedefine/>
    <w:semiHidden/>
    <w:rsid w:val="004231D6"/>
    <w:pPr>
      <w:ind w:left="800"/>
    </w:pPr>
  </w:style>
  <w:style w:type="paragraph" w:styleId="TOC6">
    <w:name w:val="toc 6"/>
    <w:basedOn w:val="Normal"/>
    <w:next w:val="Normal"/>
    <w:autoRedefine/>
    <w:semiHidden/>
    <w:rsid w:val="004231D6"/>
    <w:pPr>
      <w:ind w:left="1000"/>
    </w:pPr>
  </w:style>
  <w:style w:type="paragraph" w:styleId="TOC7">
    <w:name w:val="toc 7"/>
    <w:basedOn w:val="Normal"/>
    <w:next w:val="Normal"/>
    <w:autoRedefine/>
    <w:semiHidden/>
    <w:rsid w:val="004231D6"/>
    <w:pPr>
      <w:ind w:left="1200"/>
    </w:pPr>
  </w:style>
  <w:style w:type="paragraph" w:styleId="TOC8">
    <w:name w:val="toc 8"/>
    <w:basedOn w:val="Normal"/>
    <w:next w:val="Normal"/>
    <w:autoRedefine/>
    <w:semiHidden/>
    <w:rsid w:val="004231D6"/>
    <w:pPr>
      <w:ind w:left="1400"/>
    </w:pPr>
  </w:style>
  <w:style w:type="paragraph" w:styleId="TOC9">
    <w:name w:val="toc 9"/>
    <w:basedOn w:val="Normal"/>
    <w:next w:val="Normal"/>
    <w:autoRedefine/>
    <w:semiHidden/>
    <w:rsid w:val="004231D6"/>
    <w:pPr>
      <w:ind w:left="1600"/>
    </w:pPr>
  </w:style>
  <w:style w:type="character" w:styleId="Hyperlink">
    <w:name w:val="Hyperlink"/>
    <w:basedOn w:val="DefaultParagraphFont"/>
    <w:uiPriority w:val="99"/>
    <w:unhideWhenUsed/>
    <w:rsid w:val="001A30EB"/>
    <w:rPr>
      <w:color w:val="0000FF"/>
      <w:u w:val="single"/>
    </w:rPr>
  </w:style>
  <w:style w:type="paragraph" w:styleId="ListParagraph">
    <w:name w:val="List Paragraph"/>
    <w:basedOn w:val="Normal"/>
    <w:uiPriority w:val="34"/>
    <w:qFormat/>
    <w:rsid w:val="001A30EB"/>
    <w:pPr>
      <w:ind w:left="720"/>
      <w:contextualSpacing/>
    </w:pPr>
  </w:style>
  <w:style w:type="character" w:styleId="CommentReference">
    <w:name w:val="annotation reference"/>
    <w:basedOn w:val="DefaultParagraphFont"/>
    <w:uiPriority w:val="99"/>
    <w:semiHidden/>
    <w:unhideWhenUsed/>
    <w:rsid w:val="006D2570"/>
    <w:rPr>
      <w:sz w:val="18"/>
      <w:szCs w:val="18"/>
    </w:rPr>
  </w:style>
  <w:style w:type="paragraph" w:styleId="CommentText">
    <w:name w:val="annotation text"/>
    <w:basedOn w:val="Normal"/>
    <w:link w:val="CommentTextChar"/>
    <w:uiPriority w:val="99"/>
    <w:semiHidden/>
    <w:unhideWhenUsed/>
    <w:rsid w:val="006D2570"/>
    <w:rPr>
      <w:sz w:val="24"/>
      <w:szCs w:val="24"/>
    </w:rPr>
  </w:style>
  <w:style w:type="character" w:customStyle="1" w:styleId="CommentTextChar">
    <w:name w:val="Comment Text Char"/>
    <w:basedOn w:val="DefaultParagraphFont"/>
    <w:link w:val="CommentText"/>
    <w:uiPriority w:val="99"/>
    <w:semiHidden/>
    <w:rsid w:val="006D2570"/>
    <w:rPr>
      <w:rFonts w:ascii="Arial" w:hAnsi="Arial"/>
      <w:color w:val="000000"/>
      <w:sz w:val="24"/>
      <w:szCs w:val="24"/>
      <w:lang w:val="en-GB" w:eastAsia="en-US"/>
    </w:rPr>
  </w:style>
  <w:style w:type="paragraph" w:styleId="CommentSubject">
    <w:name w:val="annotation subject"/>
    <w:basedOn w:val="CommentText"/>
    <w:next w:val="CommentText"/>
    <w:link w:val="CommentSubjectChar"/>
    <w:uiPriority w:val="99"/>
    <w:semiHidden/>
    <w:unhideWhenUsed/>
    <w:rsid w:val="006D2570"/>
    <w:rPr>
      <w:b/>
      <w:bCs/>
      <w:sz w:val="20"/>
      <w:szCs w:val="20"/>
    </w:rPr>
  </w:style>
  <w:style w:type="character" w:customStyle="1" w:styleId="CommentSubjectChar">
    <w:name w:val="Comment Subject Char"/>
    <w:basedOn w:val="CommentTextChar"/>
    <w:link w:val="CommentSubject"/>
    <w:uiPriority w:val="99"/>
    <w:semiHidden/>
    <w:rsid w:val="006D2570"/>
    <w:rPr>
      <w:rFonts w:ascii="Arial" w:hAnsi="Arial"/>
      <w:b/>
      <w:bCs/>
      <w:color w:val="000000"/>
      <w:sz w:val="24"/>
      <w:szCs w:val="24"/>
      <w:lang w:val="en-GB" w:eastAsia="en-US"/>
    </w:rPr>
  </w:style>
  <w:style w:type="paragraph" w:styleId="BalloonText">
    <w:name w:val="Balloon Text"/>
    <w:basedOn w:val="Normal"/>
    <w:link w:val="BalloonTextChar"/>
    <w:uiPriority w:val="99"/>
    <w:semiHidden/>
    <w:unhideWhenUsed/>
    <w:rsid w:val="006D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570"/>
    <w:rPr>
      <w:rFonts w:ascii="Lucida Grande" w:hAnsi="Lucida Grande" w:cs="Lucida Grande"/>
      <w:color w:val="000000"/>
      <w:sz w:val="18"/>
      <w:szCs w:val="18"/>
      <w:lang w:val="en-GB" w:eastAsia="en-US"/>
    </w:rPr>
  </w:style>
  <w:style w:type="character" w:customStyle="1" w:styleId="normaltextrun">
    <w:name w:val="normaltextrun"/>
    <w:basedOn w:val="DefaultParagraphFont"/>
    <w:rsid w:val="00040750"/>
  </w:style>
  <w:style w:type="character" w:customStyle="1" w:styleId="eop">
    <w:name w:val="eop"/>
    <w:basedOn w:val="DefaultParagraphFont"/>
    <w:rsid w:val="0004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CB9B5AED95E419214001E62E2D2D4" ma:contentTypeVersion="6" ma:contentTypeDescription="Create a new document." ma:contentTypeScope="" ma:versionID="fd9063d427ddb25f640f6527f41cbe97">
  <xsd:schema xmlns:xsd="http://www.w3.org/2001/XMLSchema" xmlns:xs="http://www.w3.org/2001/XMLSchema" xmlns:p="http://schemas.microsoft.com/office/2006/metadata/properties" xmlns:ns2="f8e70fda-df9e-46bd-96c0-eef56872d6b0" xmlns:ns3="e0a714ce-8a8a-4f4c-847c-a3405ae9f9de" targetNamespace="http://schemas.microsoft.com/office/2006/metadata/properties" ma:root="true" ma:fieldsID="98014cf3b0ffc84edab87ed046a4ca35" ns2:_="" ns3:_="">
    <xsd:import namespace="f8e70fda-df9e-46bd-96c0-eef56872d6b0"/>
    <xsd:import namespace="e0a714ce-8a8a-4f4c-847c-a3405ae9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0fda-df9e-46bd-96c0-eef56872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714ce-8a8a-4f4c-847c-a3405ae9f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D7EC5-E28F-4E98-954E-D3F4030A9576}">
  <ds:schemaRefs>
    <ds:schemaRef ds:uri="http://schemas.openxmlformats.org/officeDocument/2006/bibliography"/>
  </ds:schemaRefs>
</ds:datastoreItem>
</file>

<file path=customXml/itemProps2.xml><?xml version="1.0" encoding="utf-8"?>
<ds:datastoreItem xmlns:ds="http://schemas.openxmlformats.org/officeDocument/2006/customXml" ds:itemID="{98BBA84B-DAD6-4B6D-82F8-B556FD4D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70fda-df9e-46bd-96c0-eef56872d6b0"/>
    <ds:schemaRef ds:uri="e0a714ce-8a8a-4f4c-847c-a3405ae9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F51AA-ECE7-4C57-A9F6-6C90305E3A01}">
  <ds:schemaRefs>
    <ds:schemaRef ds:uri="http://schemas.microsoft.com/sharepoint/v3/contenttype/forms"/>
  </ds:schemaRefs>
</ds:datastoreItem>
</file>

<file path=customXml/itemProps4.xml><?xml version="1.0" encoding="utf-8"?>
<ds:datastoreItem xmlns:ds="http://schemas.openxmlformats.org/officeDocument/2006/customXml" ds:itemID="{2E8DBA6F-5B83-465A-B8DA-08BEE40E8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su001_Meeting-report-UK§templates-General</Template>
  <TotalTime>1</TotalTime>
  <Pages>1</Pages>
  <Words>229</Words>
  <Characters>1402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report</vt:lpstr>
      <vt:lpstr>Meeting report</vt:lpstr>
    </vt:vector>
  </TitlesOfParts>
  <Company>AAU</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Mette Kaufmann Andersen</cp:lastModifiedBy>
  <cp:revision>2</cp:revision>
  <cp:lastPrinted>2015-04-21T07:26:00Z</cp:lastPrinted>
  <dcterms:created xsi:type="dcterms:W3CDTF">2023-11-14T13:46:00Z</dcterms:created>
  <dcterms:modified xsi:type="dcterms:W3CDTF">2023-11-14T13:46:00Z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0x0101006C1CB9B5AED95E419214001E62E2D2D4</vt:lpwstr>
  </property>
</Properties>
</file>